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141" w:rsidRDefault="006F6141" w:rsidP="006F6141">
      <w:pPr>
        <w:rPr>
          <w:rFonts w:ascii="Tahoma" w:eastAsia="Times New Roman" w:hAnsi="Tahoma" w:cs="Tahoma"/>
          <w:sz w:val="20"/>
          <w:szCs w:val="20"/>
        </w:rPr>
      </w:pPr>
      <w:bookmarkStart w:id="0" w:name="_MailOriginal"/>
      <w:r>
        <w:rPr>
          <w:rFonts w:ascii="Tahoma" w:eastAsia="Times New Roman" w:hAnsi="Tahoma" w:cs="Tahoma"/>
          <w:b/>
          <w:bCs/>
          <w:sz w:val="20"/>
          <w:szCs w:val="20"/>
        </w:rPr>
        <w:t>From:</w:t>
      </w:r>
      <w:r>
        <w:rPr>
          <w:rFonts w:ascii="Tahoma" w:eastAsia="Times New Roman" w:hAnsi="Tahoma" w:cs="Tahoma"/>
          <w:sz w:val="20"/>
          <w:szCs w:val="20"/>
        </w:rPr>
        <w:t xml:space="preserve"> Soukis, Spiro [mailto:Spiro.Soukis@crowncastle.com]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April 1, 2020 11:20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Bigelow, Joe; Madani, Mo</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Updates to the TIA-222 for the 2020 code cycle</w:t>
      </w:r>
    </w:p>
    <w:p w:rsidR="006F6141" w:rsidRDefault="006F6141" w:rsidP="006F6141"/>
    <w:p w:rsidR="006F6141" w:rsidRDefault="006F6141" w:rsidP="006F6141">
      <w:pPr>
        <w:rPr>
          <w:rFonts w:ascii="Arial" w:hAnsi="Arial" w:cs="Arial"/>
          <w:color w:val="1F4E79"/>
          <w:sz w:val="24"/>
          <w:szCs w:val="24"/>
        </w:rPr>
      </w:pPr>
      <w:r>
        <w:rPr>
          <w:rFonts w:ascii="Arial" w:hAnsi="Arial" w:cs="Arial"/>
          <w:color w:val="1F4E79"/>
          <w:sz w:val="24"/>
          <w:szCs w:val="24"/>
        </w:rPr>
        <w:t>Good Morning Gentlemen,</w:t>
      </w:r>
    </w:p>
    <w:p w:rsidR="006F6141" w:rsidRDefault="006F6141" w:rsidP="006F6141">
      <w:pPr>
        <w:rPr>
          <w:rFonts w:ascii="Arial" w:hAnsi="Arial" w:cs="Arial"/>
          <w:color w:val="1F4E79"/>
          <w:sz w:val="24"/>
          <w:szCs w:val="24"/>
        </w:rPr>
      </w:pPr>
    </w:p>
    <w:p w:rsidR="006F6141" w:rsidRDefault="006F6141" w:rsidP="006F6141">
      <w:pPr>
        <w:rPr>
          <w:rFonts w:ascii="Arial" w:hAnsi="Arial" w:cs="Arial"/>
          <w:color w:val="1F4E79"/>
          <w:sz w:val="24"/>
          <w:szCs w:val="24"/>
        </w:rPr>
      </w:pPr>
      <w:r>
        <w:rPr>
          <w:rFonts w:ascii="Arial" w:hAnsi="Arial" w:cs="Arial"/>
          <w:color w:val="1F4E79"/>
          <w:sz w:val="24"/>
          <w:szCs w:val="24"/>
        </w:rPr>
        <w:t xml:space="preserve">I was hoping you could direct me in the proper way to submit a change proposal for updates to the TIA-222 Standard.  I am the Liaison to ICC for the TR14 Engineering Committee (responsible for the ANSI/TIA-222 Standard. </w:t>
      </w:r>
    </w:p>
    <w:p w:rsidR="006F6141" w:rsidRDefault="006F6141" w:rsidP="006F6141">
      <w:pPr>
        <w:rPr>
          <w:rFonts w:ascii="Arial" w:hAnsi="Arial" w:cs="Arial"/>
          <w:color w:val="1F4E79"/>
          <w:sz w:val="24"/>
          <w:szCs w:val="24"/>
        </w:rPr>
      </w:pPr>
    </w:p>
    <w:p w:rsidR="006F6141" w:rsidRDefault="006F6141" w:rsidP="006F6141">
      <w:pPr>
        <w:rPr>
          <w:rFonts w:ascii="Arial" w:hAnsi="Arial" w:cs="Arial"/>
          <w:color w:val="1F4E79"/>
          <w:sz w:val="24"/>
          <w:szCs w:val="24"/>
        </w:rPr>
      </w:pPr>
      <w:r>
        <w:rPr>
          <w:noProof/>
        </w:rPr>
        <w:drawing>
          <wp:anchor distT="0" distB="0" distL="114300" distR="114300" simplePos="0" relativeHeight="251659264" behindDoc="0" locked="0" layoutInCell="1" allowOverlap="1" wp14:anchorId="192FAC5B" wp14:editId="54F3D621">
            <wp:simplePos x="0" y="0"/>
            <wp:positionH relativeFrom="column">
              <wp:posOffset>2552700</wp:posOffset>
            </wp:positionH>
            <wp:positionV relativeFrom="paragraph">
              <wp:posOffset>1452880</wp:posOffset>
            </wp:positionV>
            <wp:extent cx="847725" cy="695325"/>
            <wp:effectExtent l="0" t="0" r="9525" b="9525"/>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val 3"/>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6953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96A9D3C" wp14:editId="7A1EDA30">
            <wp:extent cx="4238625" cy="2019300"/>
            <wp:effectExtent l="0" t="0" r="9525" b="0"/>
            <wp:docPr id="2" name="Picture 2" descr="cid:image003.png@01D6080C.E9B08D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6080C.E9B08DA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238625" cy="2019300"/>
                    </a:xfrm>
                    <a:prstGeom prst="rect">
                      <a:avLst/>
                    </a:prstGeom>
                    <a:noFill/>
                    <a:ln>
                      <a:noFill/>
                    </a:ln>
                  </pic:spPr>
                </pic:pic>
              </a:graphicData>
            </a:graphic>
          </wp:inline>
        </w:drawing>
      </w:r>
    </w:p>
    <w:p w:rsidR="006F6141" w:rsidRDefault="006F6141" w:rsidP="006F6141"/>
    <w:p w:rsidR="006F6141" w:rsidRDefault="006F6141" w:rsidP="006F6141">
      <w:hyperlink r:id="rId8" w:history="1">
        <w:r>
          <w:rPr>
            <w:rStyle w:val="Hyperlink"/>
          </w:rPr>
          <w:t>http://standards.tiaonline.org/all-standards/committees/tr-14</w:t>
        </w:r>
      </w:hyperlink>
    </w:p>
    <w:p w:rsidR="006F6141" w:rsidRDefault="006F6141" w:rsidP="006F6141">
      <w:pPr>
        <w:rPr>
          <w:rFonts w:ascii="Arial" w:hAnsi="Arial" w:cs="Arial"/>
          <w:color w:val="1F4E79"/>
          <w:sz w:val="24"/>
          <w:szCs w:val="24"/>
        </w:rPr>
      </w:pPr>
    </w:p>
    <w:p w:rsidR="006F6141" w:rsidRDefault="006F6141" w:rsidP="006F6141">
      <w:pPr>
        <w:rPr>
          <w:rFonts w:ascii="Arial" w:hAnsi="Arial" w:cs="Arial"/>
          <w:color w:val="1F4E79"/>
          <w:sz w:val="24"/>
          <w:szCs w:val="24"/>
        </w:rPr>
      </w:pPr>
    </w:p>
    <w:p w:rsidR="006F6141" w:rsidRDefault="006F6141" w:rsidP="006F6141">
      <w:pPr>
        <w:rPr>
          <w:rFonts w:ascii="Arial" w:hAnsi="Arial" w:cs="Arial"/>
          <w:color w:val="1F4E79"/>
          <w:sz w:val="24"/>
          <w:szCs w:val="24"/>
        </w:rPr>
      </w:pPr>
      <w:r>
        <w:rPr>
          <w:rFonts w:ascii="Arial" w:hAnsi="Arial" w:cs="Arial"/>
          <w:color w:val="1F4E79"/>
          <w:sz w:val="24"/>
          <w:szCs w:val="24"/>
        </w:rPr>
        <w:t>We’ve recently had the following issues slow the adoption process for the state amended versions of the 2018 IBC in New York State and New Jersey.  These were those issues:</w:t>
      </w:r>
    </w:p>
    <w:p w:rsidR="006F6141" w:rsidRDefault="006F6141" w:rsidP="006F6141">
      <w:pPr>
        <w:rPr>
          <w:rFonts w:ascii="Arial" w:hAnsi="Arial" w:cs="Arial"/>
          <w:color w:val="1F4E79"/>
          <w:sz w:val="24"/>
          <w:szCs w:val="24"/>
        </w:rPr>
      </w:pPr>
    </w:p>
    <w:p w:rsidR="006F6141" w:rsidRDefault="006F6141" w:rsidP="006F6141">
      <w:r>
        <w:rPr>
          <w:rFonts w:ascii="Arial" w:hAnsi="Arial" w:cs="Arial"/>
          <w:color w:val="1F4E79"/>
          <w:sz w:val="24"/>
          <w:szCs w:val="24"/>
        </w:rPr>
        <w:t xml:space="preserve">2018 International Building Code from the link on the FloridaBuilding.org website: </w:t>
      </w:r>
      <w:hyperlink r:id="rId9" w:history="1">
        <w:r>
          <w:rPr>
            <w:rStyle w:val="Hyperlink"/>
            <w:rFonts w:ascii="Times New Roman" w:hAnsi="Times New Roman" w:cs="Times New Roman"/>
            <w:color w:val="800080"/>
            <w:sz w:val="27"/>
            <w:szCs w:val="27"/>
          </w:rPr>
          <w:t>http://media.iccsafe.org/floridareview</w:t>
        </w:r>
      </w:hyperlink>
    </w:p>
    <w:p w:rsidR="006F6141" w:rsidRDefault="006F6141" w:rsidP="006F6141"/>
    <w:p w:rsidR="006F6141" w:rsidRDefault="006F6141" w:rsidP="006F6141">
      <w:pPr>
        <w:rPr>
          <w:rFonts w:ascii="Arial" w:hAnsi="Arial" w:cs="Arial"/>
          <w:b/>
          <w:bCs/>
          <w:color w:val="1F4E79"/>
          <w:sz w:val="24"/>
          <w:szCs w:val="24"/>
          <w:u w:val="single"/>
        </w:rPr>
      </w:pPr>
      <w:r>
        <w:rPr>
          <w:rFonts w:ascii="Arial" w:hAnsi="Arial" w:cs="Arial"/>
          <w:b/>
          <w:bCs/>
          <w:color w:val="1F4E79"/>
          <w:sz w:val="24"/>
          <w:szCs w:val="24"/>
          <w:u w:val="single"/>
        </w:rPr>
        <w:t>First:</w:t>
      </w:r>
    </w:p>
    <w:p w:rsidR="006F6141" w:rsidRDefault="006F6141" w:rsidP="006F6141">
      <w:pPr>
        <w:rPr>
          <w:b/>
          <w:bCs/>
        </w:rPr>
      </w:pPr>
      <w:r>
        <w:rPr>
          <w:b/>
          <w:bCs/>
        </w:rPr>
        <w:t>SECTION 1609</w:t>
      </w:r>
    </w:p>
    <w:p w:rsidR="006F6141" w:rsidRDefault="006F6141" w:rsidP="006F6141">
      <w:pPr>
        <w:rPr>
          <w:b/>
          <w:bCs/>
        </w:rPr>
      </w:pPr>
      <w:r>
        <w:rPr>
          <w:b/>
          <w:bCs/>
        </w:rPr>
        <w:t>WIND LOADS</w:t>
      </w:r>
    </w:p>
    <w:p w:rsidR="006F6141" w:rsidRDefault="006F6141" w:rsidP="006F6141">
      <w:pPr>
        <w:ind w:left="720"/>
      </w:pPr>
      <w:r>
        <w:rPr>
          <w:b/>
          <w:bCs/>
        </w:rPr>
        <w:t>1609.1 Applications.</w:t>
      </w:r>
      <w:r>
        <w:t>  Buildings, structures and parts thereof</w:t>
      </w:r>
    </w:p>
    <w:p w:rsidR="006F6141" w:rsidRDefault="006F6141" w:rsidP="006F6141">
      <w:pPr>
        <w:ind w:left="720"/>
      </w:pPr>
      <w:proofErr w:type="gramStart"/>
      <w:r>
        <w:t>shall</w:t>
      </w:r>
      <w:proofErr w:type="gramEnd"/>
      <w:r>
        <w:t xml:space="preserve"> be designed to withstand the minimum wind loads pre-</w:t>
      </w:r>
    </w:p>
    <w:p w:rsidR="006F6141" w:rsidRDefault="006F6141" w:rsidP="006F6141">
      <w:pPr>
        <w:ind w:left="720"/>
      </w:pPr>
      <w:proofErr w:type="gramStart"/>
      <w:r>
        <w:t>scribed</w:t>
      </w:r>
      <w:proofErr w:type="gramEnd"/>
      <w:r>
        <w:t xml:space="preserve"> herein. Decreases in wind loads shall not be made for</w:t>
      </w:r>
    </w:p>
    <w:p w:rsidR="006F6141" w:rsidRDefault="006F6141" w:rsidP="006F6141">
      <w:pPr>
        <w:ind w:left="720"/>
      </w:pPr>
      <w:proofErr w:type="gramStart"/>
      <w:r>
        <w:t>the</w:t>
      </w:r>
      <w:proofErr w:type="gramEnd"/>
      <w:r>
        <w:t xml:space="preserve"> effect of shielding by other structures.</w:t>
      </w:r>
    </w:p>
    <w:p w:rsidR="006F6141" w:rsidRDefault="006F6141" w:rsidP="006F6141">
      <w:pPr>
        <w:ind w:left="1440"/>
      </w:pPr>
      <w:r>
        <w:rPr>
          <w:b/>
          <w:bCs/>
        </w:rPr>
        <w:t xml:space="preserve">1609.1.1 Determination of wind loads. </w:t>
      </w:r>
      <w:r>
        <w:t> Wind loads on</w:t>
      </w:r>
    </w:p>
    <w:p w:rsidR="006F6141" w:rsidRDefault="006F6141" w:rsidP="006F6141">
      <w:pPr>
        <w:ind w:left="1440"/>
      </w:pPr>
      <w:proofErr w:type="gramStart"/>
      <w:r>
        <w:t>every</w:t>
      </w:r>
      <w:proofErr w:type="gramEnd"/>
      <w:r>
        <w:t xml:space="preserve"> building or structure shall be determined in </w:t>
      </w:r>
      <w:proofErr w:type="spellStart"/>
      <w:r>
        <w:t>accor</w:t>
      </w:r>
      <w:proofErr w:type="spellEnd"/>
      <w:r>
        <w:t>-</w:t>
      </w:r>
    </w:p>
    <w:p w:rsidR="006F6141" w:rsidRDefault="006F6141" w:rsidP="006F6141">
      <w:pPr>
        <w:ind w:left="1440"/>
      </w:pPr>
      <w:proofErr w:type="gramStart"/>
      <w:r>
        <w:t>dance</w:t>
      </w:r>
      <w:proofErr w:type="gramEnd"/>
      <w:r>
        <w:t xml:space="preserve"> with Chapters 26 to 30 of ASCE 7. The type of</w:t>
      </w:r>
    </w:p>
    <w:p w:rsidR="006F6141" w:rsidRDefault="006F6141" w:rsidP="006F6141">
      <w:pPr>
        <w:ind w:left="1440"/>
      </w:pPr>
      <w:proofErr w:type="gramStart"/>
      <w:r>
        <w:t>opening</w:t>
      </w:r>
      <w:proofErr w:type="gramEnd"/>
      <w:r>
        <w:t xml:space="preserve"> protection required, the basic design wind speed,</w:t>
      </w:r>
    </w:p>
    <w:p w:rsidR="006F6141" w:rsidRDefault="006F6141" w:rsidP="006F6141">
      <w:pPr>
        <w:ind w:left="1440"/>
      </w:pPr>
      <w:r>
        <w:t>V, and the exposure category for a site is permitted to be</w:t>
      </w:r>
    </w:p>
    <w:p w:rsidR="006F6141" w:rsidRDefault="006F6141" w:rsidP="006F6141">
      <w:pPr>
        <w:ind w:left="1440"/>
      </w:pPr>
      <w:proofErr w:type="gramStart"/>
      <w:r>
        <w:t>determined</w:t>
      </w:r>
      <w:proofErr w:type="gramEnd"/>
      <w:r>
        <w:t xml:space="preserve"> in accordance with Section 1609 or ASCE 7.</w:t>
      </w:r>
    </w:p>
    <w:p w:rsidR="006F6141" w:rsidRDefault="006F6141" w:rsidP="006F6141">
      <w:pPr>
        <w:ind w:left="1440"/>
      </w:pPr>
      <w:r>
        <w:t xml:space="preserve">Wind shall be assumed to come from any horizontal </w:t>
      </w:r>
      <w:proofErr w:type="spellStart"/>
      <w:r>
        <w:t>direc</w:t>
      </w:r>
      <w:proofErr w:type="spellEnd"/>
      <w:r>
        <w:t>-</w:t>
      </w:r>
    </w:p>
    <w:p w:rsidR="006F6141" w:rsidRDefault="006F6141" w:rsidP="006F6141">
      <w:pPr>
        <w:ind w:left="1440"/>
      </w:pPr>
      <w:proofErr w:type="spellStart"/>
      <w:proofErr w:type="gramStart"/>
      <w:r>
        <w:lastRenderedPageBreak/>
        <w:t>tion</w:t>
      </w:r>
      <w:proofErr w:type="spellEnd"/>
      <w:proofErr w:type="gramEnd"/>
      <w:r>
        <w:t xml:space="preserve"> and wind pressures shall be assumed to act normal to</w:t>
      </w:r>
    </w:p>
    <w:p w:rsidR="006F6141" w:rsidRDefault="006F6141" w:rsidP="006F6141">
      <w:pPr>
        <w:ind w:left="1440"/>
      </w:pPr>
      <w:proofErr w:type="gramStart"/>
      <w:r>
        <w:t>the</w:t>
      </w:r>
      <w:proofErr w:type="gramEnd"/>
      <w:r>
        <w:t xml:space="preserve"> surface considered.</w:t>
      </w:r>
    </w:p>
    <w:p w:rsidR="006F6141" w:rsidRDefault="006F6141" w:rsidP="006F6141">
      <w:pPr>
        <w:ind w:left="2160"/>
        <w:rPr>
          <w:b/>
          <w:bCs/>
        </w:rPr>
      </w:pPr>
      <w:r>
        <w:rPr>
          <w:b/>
          <w:bCs/>
        </w:rPr>
        <w:t>Exceptions:</w:t>
      </w:r>
    </w:p>
    <w:p w:rsidR="006F6141" w:rsidRDefault="006F6141" w:rsidP="006F6141">
      <w:pPr>
        <w:ind w:left="2160"/>
        <w:rPr>
          <w:highlight w:val="yellow"/>
        </w:rPr>
      </w:pPr>
      <w:r>
        <w:rPr>
          <w:highlight w:val="yellow"/>
        </w:rPr>
        <w:t>5.  Designs using TIA-222 for antenna-supporting</w:t>
      </w:r>
    </w:p>
    <w:p w:rsidR="006F6141" w:rsidRDefault="006F6141" w:rsidP="006F6141">
      <w:pPr>
        <w:ind w:left="2160"/>
        <w:rPr>
          <w:b/>
          <w:bCs/>
          <w:strike/>
          <w:highlight w:val="yellow"/>
        </w:rPr>
      </w:pPr>
      <w:proofErr w:type="gramStart"/>
      <w:r>
        <w:rPr>
          <w:highlight w:val="yellow"/>
        </w:rPr>
        <w:t>structures</w:t>
      </w:r>
      <w:proofErr w:type="gramEnd"/>
      <w:r>
        <w:rPr>
          <w:highlight w:val="yellow"/>
        </w:rPr>
        <w:t xml:space="preserve"> and antennas, </w:t>
      </w:r>
      <w:r>
        <w:rPr>
          <w:b/>
          <w:bCs/>
          <w:strike/>
          <w:highlight w:val="yellow"/>
        </w:rPr>
        <w:t xml:space="preserve">provided that the </w:t>
      </w:r>
      <w:proofErr w:type="spellStart"/>
      <w:r>
        <w:rPr>
          <w:b/>
          <w:bCs/>
          <w:strike/>
          <w:highlight w:val="yellow"/>
        </w:rPr>
        <w:t>hori</w:t>
      </w:r>
      <w:proofErr w:type="spellEnd"/>
      <w:r>
        <w:rPr>
          <w:b/>
          <w:bCs/>
          <w:strike/>
          <w:highlight w:val="yellow"/>
        </w:rPr>
        <w:t>-</w:t>
      </w:r>
    </w:p>
    <w:p w:rsidR="006F6141" w:rsidRDefault="006F6141" w:rsidP="006F6141">
      <w:pPr>
        <w:ind w:left="2160"/>
        <w:rPr>
          <w:b/>
          <w:bCs/>
          <w:strike/>
          <w:highlight w:val="yellow"/>
        </w:rPr>
      </w:pPr>
      <w:proofErr w:type="spellStart"/>
      <w:proofErr w:type="gramStart"/>
      <w:r>
        <w:rPr>
          <w:b/>
          <w:bCs/>
          <w:strike/>
          <w:highlight w:val="yellow"/>
        </w:rPr>
        <w:t>zontal</w:t>
      </w:r>
      <w:proofErr w:type="spellEnd"/>
      <w:proofErr w:type="gramEnd"/>
      <w:r>
        <w:rPr>
          <w:b/>
          <w:bCs/>
          <w:strike/>
          <w:highlight w:val="yellow"/>
        </w:rPr>
        <w:t xml:space="preserve"> extent of Topographic Category 2 escarp-</w:t>
      </w:r>
    </w:p>
    <w:p w:rsidR="006F6141" w:rsidRDefault="006F6141" w:rsidP="006F6141">
      <w:pPr>
        <w:ind w:left="2160"/>
        <w:rPr>
          <w:b/>
          <w:bCs/>
          <w:strike/>
          <w:highlight w:val="yellow"/>
        </w:rPr>
      </w:pPr>
      <w:proofErr w:type="spellStart"/>
      <w:proofErr w:type="gramStart"/>
      <w:r>
        <w:rPr>
          <w:b/>
          <w:bCs/>
          <w:strike/>
          <w:highlight w:val="yellow"/>
        </w:rPr>
        <w:t>ments</w:t>
      </w:r>
      <w:proofErr w:type="spellEnd"/>
      <w:proofErr w:type="gramEnd"/>
      <w:r>
        <w:rPr>
          <w:b/>
          <w:bCs/>
          <w:strike/>
          <w:highlight w:val="yellow"/>
        </w:rPr>
        <w:t xml:space="preserve"> in Section 2.6.6.2 of TIA-222 shall be 16</w:t>
      </w:r>
    </w:p>
    <w:p w:rsidR="006F6141" w:rsidRDefault="006F6141" w:rsidP="006F6141">
      <w:pPr>
        <w:ind w:left="2160"/>
      </w:pPr>
      <w:proofErr w:type="gramStart"/>
      <w:r>
        <w:rPr>
          <w:b/>
          <w:bCs/>
          <w:strike/>
          <w:highlight w:val="yellow"/>
        </w:rPr>
        <w:t>times</w:t>
      </w:r>
      <w:proofErr w:type="gramEnd"/>
      <w:r>
        <w:rPr>
          <w:b/>
          <w:bCs/>
          <w:strike/>
          <w:highlight w:val="yellow"/>
        </w:rPr>
        <w:t xml:space="preserve"> the height of the escarpment</w:t>
      </w:r>
      <w:r>
        <w:rPr>
          <w:highlight w:val="yellow"/>
        </w:rPr>
        <w:t>.</w:t>
      </w:r>
    </w:p>
    <w:p w:rsidR="006F6141" w:rsidRDefault="006F6141" w:rsidP="006F6141">
      <w:pPr>
        <w:rPr>
          <w:rFonts w:ascii="Arial" w:hAnsi="Arial" w:cs="Arial"/>
          <w:color w:val="1F4E79"/>
          <w:sz w:val="24"/>
          <w:szCs w:val="24"/>
        </w:rPr>
      </w:pPr>
    </w:p>
    <w:p w:rsidR="006F6141" w:rsidRDefault="006F6141" w:rsidP="006F6141">
      <w:pPr>
        <w:rPr>
          <w:rFonts w:ascii="Arial" w:hAnsi="Arial" w:cs="Arial"/>
          <w:color w:val="1F4E79"/>
          <w:sz w:val="24"/>
          <w:szCs w:val="24"/>
        </w:rPr>
      </w:pPr>
      <w:r>
        <w:rPr>
          <w:rFonts w:ascii="Arial" w:hAnsi="Arial" w:cs="Arial"/>
          <w:color w:val="1F4E79"/>
          <w:sz w:val="24"/>
          <w:szCs w:val="24"/>
        </w:rPr>
        <w:t>The latter portion of Exception #5 is no longer valid. The requirement of Topographic Category 2 in Section 2.6.6.2 of TIA-222 is a reference to an older and outdated Revision, G-2005, of the TIA-222 Standard.  The latest Revision, H, does not contain this requirement in any Section within the TIA-222-H-2017.</w:t>
      </w:r>
    </w:p>
    <w:p w:rsidR="006F6141" w:rsidRDefault="006F6141" w:rsidP="006F6141">
      <w:pPr>
        <w:rPr>
          <w:rFonts w:ascii="Arial" w:hAnsi="Arial" w:cs="Arial"/>
          <w:color w:val="1F4E79"/>
          <w:sz w:val="24"/>
          <w:szCs w:val="24"/>
        </w:rPr>
      </w:pPr>
    </w:p>
    <w:p w:rsidR="006F6141" w:rsidRDefault="006F6141" w:rsidP="006F6141">
      <w:pPr>
        <w:rPr>
          <w:rFonts w:ascii="Arial" w:hAnsi="Arial" w:cs="Arial"/>
          <w:b/>
          <w:bCs/>
          <w:color w:val="1F4E79"/>
          <w:sz w:val="24"/>
          <w:szCs w:val="24"/>
          <w:u w:val="single"/>
        </w:rPr>
      </w:pPr>
    </w:p>
    <w:p w:rsidR="006F6141" w:rsidRDefault="006F6141" w:rsidP="006F6141">
      <w:pPr>
        <w:rPr>
          <w:rFonts w:ascii="Arial" w:hAnsi="Arial" w:cs="Arial"/>
          <w:b/>
          <w:bCs/>
          <w:color w:val="1F4E79"/>
          <w:sz w:val="24"/>
          <w:szCs w:val="24"/>
          <w:u w:val="single"/>
        </w:rPr>
      </w:pPr>
      <w:r>
        <w:rPr>
          <w:rFonts w:ascii="Arial" w:hAnsi="Arial" w:cs="Arial"/>
          <w:b/>
          <w:bCs/>
          <w:color w:val="1F4E79"/>
          <w:sz w:val="24"/>
          <w:szCs w:val="24"/>
          <w:u w:val="single"/>
        </w:rPr>
        <w:t>Second:</w:t>
      </w:r>
    </w:p>
    <w:p w:rsidR="006F6141" w:rsidRDefault="006F6141" w:rsidP="006F6141">
      <w:r>
        <w:t>SECTION 3108</w:t>
      </w:r>
    </w:p>
    <w:p w:rsidR="006F6141" w:rsidRDefault="006F6141" w:rsidP="006F6141">
      <w:r>
        <w:t>TELECOMMUNICATION AND BROADCAST TOWERS</w:t>
      </w:r>
    </w:p>
    <w:p w:rsidR="006F6141" w:rsidRDefault="006F6141" w:rsidP="006F6141">
      <w:proofErr w:type="gramStart"/>
      <w:r>
        <w:t>[BS] 3108.1 General.</w:t>
      </w:r>
      <w:proofErr w:type="gramEnd"/>
      <w:r>
        <w:t xml:space="preserve"> Towers shall be designed and con-</w:t>
      </w:r>
    </w:p>
    <w:p w:rsidR="006F6141" w:rsidRDefault="006F6141" w:rsidP="006F6141">
      <w:pPr>
        <w:rPr>
          <w:b/>
          <w:bCs/>
          <w:strike/>
          <w:highlight w:val="yellow"/>
        </w:rPr>
      </w:pPr>
      <w:proofErr w:type="spellStart"/>
      <w:proofErr w:type="gramStart"/>
      <w:r>
        <w:t>structed</w:t>
      </w:r>
      <w:proofErr w:type="spellEnd"/>
      <w:proofErr w:type="gramEnd"/>
      <w:r>
        <w:t xml:space="preserve"> in accordance with the provisions of TIA-222.  </w:t>
      </w:r>
      <w:r>
        <w:rPr>
          <w:b/>
          <w:bCs/>
          <w:strike/>
          <w:highlight w:val="yellow"/>
        </w:rPr>
        <w:t>Tow-</w:t>
      </w:r>
    </w:p>
    <w:p w:rsidR="006F6141" w:rsidRDefault="006F6141" w:rsidP="006F6141">
      <w:pPr>
        <w:rPr>
          <w:b/>
          <w:bCs/>
          <w:strike/>
          <w:highlight w:val="yellow"/>
        </w:rPr>
      </w:pPr>
      <w:proofErr w:type="spellStart"/>
      <w:proofErr w:type="gramStart"/>
      <w:r>
        <w:rPr>
          <w:b/>
          <w:bCs/>
          <w:strike/>
          <w:highlight w:val="yellow"/>
        </w:rPr>
        <w:t>ers</w:t>
      </w:r>
      <w:proofErr w:type="spellEnd"/>
      <w:proofErr w:type="gramEnd"/>
      <w:r>
        <w:rPr>
          <w:b/>
          <w:bCs/>
          <w:strike/>
          <w:highlight w:val="yellow"/>
        </w:rPr>
        <w:t xml:space="preserve"> shall be designed for seismic loads; exceptions related to</w:t>
      </w:r>
    </w:p>
    <w:p w:rsidR="006F6141" w:rsidRDefault="006F6141" w:rsidP="006F6141">
      <w:pPr>
        <w:rPr>
          <w:b/>
          <w:bCs/>
          <w:strike/>
          <w:highlight w:val="yellow"/>
        </w:rPr>
      </w:pPr>
      <w:proofErr w:type="gramStart"/>
      <w:r>
        <w:rPr>
          <w:b/>
          <w:bCs/>
          <w:strike/>
          <w:highlight w:val="yellow"/>
        </w:rPr>
        <w:t>seismic</w:t>
      </w:r>
      <w:proofErr w:type="gramEnd"/>
      <w:r>
        <w:rPr>
          <w:b/>
          <w:bCs/>
          <w:strike/>
          <w:highlight w:val="yellow"/>
        </w:rPr>
        <w:t xml:space="preserve"> design listed in Section 2.7.3 of TIA-222 shall not</w:t>
      </w:r>
    </w:p>
    <w:p w:rsidR="006F6141" w:rsidRDefault="006F6141" w:rsidP="006F6141">
      <w:pPr>
        <w:rPr>
          <w:strike/>
          <w:highlight w:val="yellow"/>
        </w:rPr>
      </w:pPr>
      <w:proofErr w:type="gramStart"/>
      <w:r>
        <w:rPr>
          <w:b/>
          <w:bCs/>
          <w:strike/>
          <w:highlight w:val="yellow"/>
        </w:rPr>
        <w:t>apply</w:t>
      </w:r>
      <w:proofErr w:type="gramEnd"/>
      <w:r>
        <w:rPr>
          <w:b/>
          <w:bCs/>
          <w:strike/>
          <w:highlight w:val="yellow"/>
        </w:rPr>
        <w:t>.</w:t>
      </w:r>
      <w:r>
        <w:rPr>
          <w:strike/>
          <w:highlight w:val="yellow"/>
        </w:rPr>
        <w:t>  In Section 2.6.6.2 of TIA 222, the horizontal extent of</w:t>
      </w:r>
    </w:p>
    <w:p w:rsidR="006F6141" w:rsidRDefault="006F6141" w:rsidP="006F6141">
      <w:pPr>
        <w:rPr>
          <w:strike/>
          <w:highlight w:val="yellow"/>
        </w:rPr>
      </w:pPr>
      <w:r>
        <w:rPr>
          <w:strike/>
          <w:highlight w:val="yellow"/>
        </w:rPr>
        <w:t>Topographic Category 2, escarpments, shall be 16 times the</w:t>
      </w:r>
    </w:p>
    <w:p w:rsidR="006F6141" w:rsidRDefault="006F6141" w:rsidP="006F6141">
      <w:proofErr w:type="gramStart"/>
      <w:r>
        <w:rPr>
          <w:strike/>
          <w:highlight w:val="yellow"/>
        </w:rPr>
        <w:t>height</w:t>
      </w:r>
      <w:proofErr w:type="gramEnd"/>
      <w:r>
        <w:rPr>
          <w:strike/>
          <w:highlight w:val="yellow"/>
        </w:rPr>
        <w:t xml:space="preserve"> of the escarpment.</w:t>
      </w:r>
    </w:p>
    <w:p w:rsidR="006F6141" w:rsidRDefault="006F6141" w:rsidP="006F6141">
      <w:pPr>
        <w:rPr>
          <w:rFonts w:ascii="Arial" w:hAnsi="Arial" w:cs="Arial"/>
          <w:b/>
          <w:bCs/>
          <w:color w:val="1F4E79"/>
          <w:sz w:val="24"/>
          <w:szCs w:val="24"/>
          <w:u w:val="single"/>
        </w:rPr>
      </w:pPr>
    </w:p>
    <w:p w:rsidR="006F6141" w:rsidRDefault="006F6141" w:rsidP="006F6141">
      <w:pPr>
        <w:rPr>
          <w:rFonts w:ascii="Arial" w:hAnsi="Arial" w:cs="Arial"/>
          <w:color w:val="1F4E79"/>
          <w:sz w:val="24"/>
          <w:szCs w:val="24"/>
        </w:rPr>
      </w:pPr>
      <w:r>
        <w:rPr>
          <w:rFonts w:ascii="Arial" w:hAnsi="Arial" w:cs="Arial"/>
          <w:color w:val="1F4E79"/>
          <w:sz w:val="24"/>
          <w:szCs w:val="24"/>
        </w:rPr>
        <w:t>As stated above, the Topographic Factor 2 portion is no longer valid. Also, the Seismic Design Exceptions per Section 2.7.3 of the TIA-222 is an old reference to the same outdated Revision, G-2005. The seismic design section of the TIA-222-H has been rewritten to align with ASCE 7; there are no conflicts between the two documents.</w:t>
      </w:r>
    </w:p>
    <w:p w:rsidR="006F6141" w:rsidRDefault="006F6141" w:rsidP="006F6141">
      <w:pPr>
        <w:rPr>
          <w:rFonts w:ascii="Arial" w:hAnsi="Arial" w:cs="Arial"/>
          <w:b/>
          <w:bCs/>
          <w:color w:val="1F4E79"/>
          <w:sz w:val="24"/>
          <w:szCs w:val="24"/>
          <w:u w:val="single"/>
        </w:rPr>
      </w:pPr>
    </w:p>
    <w:p w:rsidR="006F6141" w:rsidRDefault="006F6141" w:rsidP="006F6141">
      <w:pPr>
        <w:rPr>
          <w:rFonts w:ascii="Arial" w:hAnsi="Arial" w:cs="Arial"/>
          <w:b/>
          <w:bCs/>
          <w:color w:val="1F4E79"/>
          <w:sz w:val="24"/>
          <w:szCs w:val="24"/>
          <w:u w:val="single"/>
        </w:rPr>
      </w:pPr>
    </w:p>
    <w:p w:rsidR="006F6141" w:rsidRDefault="006F6141" w:rsidP="006F6141">
      <w:pPr>
        <w:rPr>
          <w:rFonts w:ascii="Arial" w:hAnsi="Arial" w:cs="Arial"/>
          <w:b/>
          <w:bCs/>
          <w:color w:val="1F4E79"/>
          <w:sz w:val="24"/>
          <w:szCs w:val="24"/>
          <w:u w:val="single"/>
        </w:rPr>
      </w:pPr>
      <w:r>
        <w:rPr>
          <w:rFonts w:ascii="Arial" w:hAnsi="Arial" w:cs="Arial"/>
          <w:b/>
          <w:bCs/>
          <w:color w:val="1F4E79"/>
          <w:sz w:val="24"/>
          <w:szCs w:val="24"/>
          <w:u w:val="single"/>
        </w:rPr>
        <w:t>Third and Most Importantly:</w:t>
      </w:r>
    </w:p>
    <w:p w:rsidR="006F6141" w:rsidRDefault="006F6141" w:rsidP="006F6141">
      <w:pPr>
        <w:shd w:val="clear" w:color="auto" w:fill="FFFFFF"/>
        <w:rPr>
          <w:rFonts w:ascii="Arial" w:hAnsi="Arial" w:cs="Arial"/>
          <w:sz w:val="18"/>
          <w:szCs w:val="18"/>
        </w:rPr>
      </w:pPr>
    </w:p>
    <w:p w:rsidR="006F6141" w:rsidRDefault="006F6141" w:rsidP="006F6141">
      <w:pPr>
        <w:shd w:val="clear" w:color="auto" w:fill="FFFFFF"/>
        <w:rPr>
          <w:rFonts w:ascii="Arial" w:hAnsi="Arial" w:cs="Arial"/>
          <w:sz w:val="18"/>
          <w:szCs w:val="18"/>
        </w:rPr>
      </w:pPr>
      <w:r>
        <w:rPr>
          <w:rFonts w:ascii="Arial" w:hAnsi="Arial" w:cs="Arial"/>
          <w:sz w:val="18"/>
          <w:szCs w:val="18"/>
        </w:rPr>
        <w:t>CHAPTER 35</w:t>
      </w:r>
    </w:p>
    <w:p w:rsidR="006F6141" w:rsidRDefault="006F6141" w:rsidP="006F6141">
      <w:pPr>
        <w:rPr>
          <w:rFonts w:ascii="Arial" w:hAnsi="Arial" w:cs="Arial"/>
          <w:color w:val="1F4E79"/>
          <w:sz w:val="24"/>
          <w:szCs w:val="24"/>
        </w:rPr>
      </w:pPr>
      <w:r>
        <w:rPr>
          <w:rFonts w:ascii="Arial" w:hAnsi="Arial" w:cs="Arial"/>
          <w:sz w:val="24"/>
          <w:szCs w:val="24"/>
        </w:rPr>
        <w:t>REFERENCED STANDARDS</w:t>
      </w:r>
    </w:p>
    <w:p w:rsidR="006F6141" w:rsidRDefault="006F6141" w:rsidP="006F6141">
      <w:pPr>
        <w:rPr>
          <w:rFonts w:ascii="Arial" w:hAnsi="Arial" w:cs="Arial"/>
          <w:color w:val="1F4E79"/>
          <w:sz w:val="24"/>
          <w:szCs w:val="24"/>
        </w:rPr>
      </w:pPr>
    </w:p>
    <w:p w:rsidR="006F6141" w:rsidRDefault="006F6141" w:rsidP="006F6141">
      <w:pPr>
        <w:rPr>
          <w:rFonts w:ascii="Arial" w:hAnsi="Arial" w:cs="Arial"/>
          <w:color w:val="1F4E79"/>
          <w:sz w:val="24"/>
          <w:szCs w:val="24"/>
        </w:rPr>
      </w:pPr>
      <w:r>
        <w:rPr>
          <w:noProof/>
        </w:rPr>
        <w:drawing>
          <wp:inline distT="0" distB="0" distL="0" distR="0" wp14:anchorId="0CA56A03" wp14:editId="40E0B142">
            <wp:extent cx="8801100" cy="1447800"/>
            <wp:effectExtent l="0" t="0" r="0" b="0"/>
            <wp:docPr id="1" name="Picture 1" descr="cid:image001.png@01D60808.851B7C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0808.851B7CA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801100" cy="1447800"/>
                    </a:xfrm>
                    <a:prstGeom prst="rect">
                      <a:avLst/>
                    </a:prstGeom>
                    <a:noFill/>
                    <a:ln>
                      <a:noFill/>
                    </a:ln>
                  </pic:spPr>
                </pic:pic>
              </a:graphicData>
            </a:graphic>
          </wp:inline>
        </w:drawing>
      </w:r>
    </w:p>
    <w:p w:rsidR="006F6141" w:rsidRDefault="006F6141" w:rsidP="006F6141">
      <w:pPr>
        <w:rPr>
          <w:rFonts w:ascii="Arial" w:hAnsi="Arial" w:cs="Arial"/>
          <w:color w:val="1F4E79"/>
          <w:sz w:val="24"/>
          <w:szCs w:val="24"/>
        </w:rPr>
      </w:pPr>
    </w:p>
    <w:p w:rsidR="006F6141" w:rsidRDefault="006F6141" w:rsidP="006F6141">
      <w:pPr>
        <w:rPr>
          <w:rFonts w:ascii="Arial" w:hAnsi="Arial" w:cs="Arial"/>
          <w:color w:val="1F4E79"/>
          <w:sz w:val="24"/>
          <w:szCs w:val="24"/>
        </w:rPr>
      </w:pPr>
      <w:r>
        <w:rPr>
          <w:rFonts w:ascii="Arial" w:hAnsi="Arial" w:cs="Arial"/>
          <w:color w:val="1F4E79"/>
          <w:sz w:val="24"/>
          <w:szCs w:val="24"/>
        </w:rPr>
        <w:lastRenderedPageBreak/>
        <w:t xml:space="preserve">While the Revision, H, is correct, the year published should be 2017. Originally, we completed the Promulgator spreadsheet for the 2018 ICC Code Cycle with the reference above. However, due to delays in updating the Standard the published date was pushed to October 2017, well before the December 1. 2017 deadline for inclusion in the 2018 IBC.  Since the document referenced doesn’t actually exist, I would like to update the reference accordingly. I’ve attached the errata published by the ICC (p.1) and the approval from the State of NY for reference (p.12, highlighted text). </w:t>
      </w:r>
    </w:p>
    <w:p w:rsidR="006F6141" w:rsidRDefault="006F6141" w:rsidP="006F6141">
      <w:pPr>
        <w:rPr>
          <w:rFonts w:ascii="Arial" w:hAnsi="Arial" w:cs="Arial"/>
          <w:color w:val="1F4E79"/>
          <w:sz w:val="24"/>
          <w:szCs w:val="24"/>
        </w:rPr>
      </w:pPr>
    </w:p>
    <w:p w:rsidR="006F6141" w:rsidRDefault="006F6141" w:rsidP="006F6141">
      <w:pPr>
        <w:rPr>
          <w:rFonts w:ascii="Arial" w:hAnsi="Arial" w:cs="Arial"/>
          <w:color w:val="1F4E79"/>
          <w:sz w:val="24"/>
          <w:szCs w:val="24"/>
        </w:rPr>
      </w:pPr>
      <w:r>
        <w:rPr>
          <w:rFonts w:ascii="Arial" w:hAnsi="Arial" w:cs="Arial"/>
          <w:color w:val="1F4E79"/>
          <w:sz w:val="24"/>
          <w:szCs w:val="24"/>
        </w:rPr>
        <w:t>The reference should read as follows:</w:t>
      </w:r>
    </w:p>
    <w:p w:rsidR="006F6141" w:rsidRDefault="006F6141" w:rsidP="006F6141">
      <w:pPr>
        <w:rPr>
          <w:rFonts w:ascii="Arial" w:hAnsi="Arial" w:cs="Arial"/>
          <w:color w:val="1F4E79"/>
          <w:sz w:val="24"/>
          <w:szCs w:val="24"/>
        </w:rPr>
      </w:pPr>
    </w:p>
    <w:p w:rsidR="006F6141" w:rsidRDefault="006F6141" w:rsidP="006F6141">
      <w:pPr>
        <w:pStyle w:val="Default"/>
      </w:pPr>
      <w:r>
        <w:rPr>
          <w:b/>
          <w:bCs/>
        </w:rPr>
        <w:t>TIA-222-H-2017 Structural Standard for Antenna Supporting Structures, Antennas and Small Wind Turbine Support Structures</w:t>
      </w:r>
      <w:r>
        <w:rPr>
          <w:b/>
          <w:bCs/>
          <w:color w:val="FF0000"/>
        </w:rPr>
        <w:t xml:space="preserve"> </w:t>
      </w:r>
    </w:p>
    <w:p w:rsidR="006F6141" w:rsidRDefault="006F6141" w:rsidP="006F6141">
      <w:pPr>
        <w:rPr>
          <w:rFonts w:ascii="Arial" w:hAnsi="Arial" w:cs="Arial"/>
          <w:color w:val="1F4E79"/>
          <w:sz w:val="24"/>
          <w:szCs w:val="24"/>
        </w:rPr>
      </w:pPr>
      <w:r>
        <w:rPr>
          <w:sz w:val="24"/>
          <w:szCs w:val="24"/>
        </w:rPr>
        <w:t>1609.1.1, 3108.1, 3108.2</w:t>
      </w:r>
    </w:p>
    <w:p w:rsidR="006F6141" w:rsidRDefault="006F6141" w:rsidP="006F6141">
      <w:pPr>
        <w:rPr>
          <w:rFonts w:ascii="Arial" w:hAnsi="Arial" w:cs="Arial"/>
          <w:color w:val="1F4E79"/>
          <w:sz w:val="24"/>
          <w:szCs w:val="24"/>
        </w:rPr>
      </w:pPr>
    </w:p>
    <w:p w:rsidR="006F6141" w:rsidRDefault="006F6141" w:rsidP="006F6141">
      <w:pPr>
        <w:rPr>
          <w:rFonts w:ascii="Arial" w:hAnsi="Arial" w:cs="Arial"/>
          <w:color w:val="1F4E79"/>
          <w:sz w:val="24"/>
          <w:szCs w:val="24"/>
        </w:rPr>
      </w:pPr>
      <w:r>
        <w:rPr>
          <w:rFonts w:ascii="Arial" w:hAnsi="Arial" w:cs="Arial"/>
          <w:color w:val="1F4E79"/>
          <w:sz w:val="24"/>
          <w:szCs w:val="24"/>
        </w:rPr>
        <w:t>I can include a copy of the TIA-222-H-2017 document on another email (doc is 10MB) if you would like a copy.  This is a limited copy provided for the ICC and other Governing Authorities.</w:t>
      </w:r>
    </w:p>
    <w:p w:rsidR="006F6141" w:rsidRDefault="006F6141" w:rsidP="006F6141">
      <w:pPr>
        <w:rPr>
          <w:rFonts w:ascii="Arial" w:hAnsi="Arial" w:cs="Arial"/>
          <w:color w:val="1F4E79"/>
          <w:sz w:val="24"/>
          <w:szCs w:val="24"/>
        </w:rPr>
      </w:pPr>
    </w:p>
    <w:p w:rsidR="006F6141" w:rsidRDefault="006F6141" w:rsidP="006F6141">
      <w:pPr>
        <w:rPr>
          <w:rFonts w:ascii="Arial" w:hAnsi="Arial" w:cs="Arial"/>
          <w:color w:val="1F4E79"/>
          <w:sz w:val="24"/>
          <w:szCs w:val="24"/>
        </w:rPr>
      </w:pPr>
      <w:r>
        <w:rPr>
          <w:rFonts w:ascii="Arial" w:hAnsi="Arial" w:cs="Arial"/>
          <w:b/>
          <w:bCs/>
          <w:color w:val="1F4E79"/>
          <w:sz w:val="24"/>
          <w:szCs w:val="24"/>
        </w:rPr>
        <w:t>Thank you very much for your time in this matter</w:t>
      </w:r>
      <w:r>
        <w:rPr>
          <w:rFonts w:ascii="Arial" w:hAnsi="Arial" w:cs="Arial"/>
          <w:color w:val="1F4E79"/>
          <w:sz w:val="24"/>
          <w:szCs w:val="24"/>
        </w:rPr>
        <w:t xml:space="preserve"> and please let me know how I should proceed to accomplish the changes above.</w:t>
      </w:r>
    </w:p>
    <w:p w:rsidR="006F6141" w:rsidRDefault="006F6141" w:rsidP="006F6141">
      <w:pPr>
        <w:rPr>
          <w:rFonts w:ascii="Arial" w:hAnsi="Arial" w:cs="Arial"/>
          <w:color w:val="1F4E79"/>
          <w:sz w:val="24"/>
          <w:szCs w:val="24"/>
        </w:rPr>
      </w:pPr>
    </w:p>
    <w:p w:rsidR="006F6141" w:rsidRDefault="006F6141" w:rsidP="006F6141">
      <w:pPr>
        <w:rPr>
          <w:rFonts w:ascii="Arial" w:hAnsi="Arial" w:cs="Arial"/>
          <w:color w:val="1F4E79"/>
          <w:sz w:val="24"/>
          <w:szCs w:val="24"/>
        </w:rPr>
      </w:pPr>
      <w:r>
        <w:rPr>
          <w:rFonts w:ascii="Arial" w:hAnsi="Arial" w:cs="Arial"/>
          <w:color w:val="1F4E79"/>
          <w:sz w:val="24"/>
          <w:szCs w:val="24"/>
        </w:rPr>
        <w:t>Sincerely,</w:t>
      </w:r>
    </w:p>
    <w:p w:rsidR="006F6141" w:rsidRDefault="006F6141" w:rsidP="006F6141">
      <w:pPr>
        <w:rPr>
          <w:rFonts w:ascii="Arial" w:hAnsi="Arial" w:cs="Arial"/>
          <w:b/>
          <w:bCs/>
          <w:color w:val="1F4E79"/>
        </w:rPr>
      </w:pPr>
    </w:p>
    <w:p w:rsidR="006F6141" w:rsidRDefault="006F6141" w:rsidP="006F6141">
      <w:pPr>
        <w:rPr>
          <w:rFonts w:ascii="Arial" w:hAnsi="Arial" w:cs="Arial"/>
          <w:b/>
          <w:bCs/>
          <w:color w:val="1F4E79"/>
          <w:sz w:val="20"/>
          <w:szCs w:val="20"/>
        </w:rPr>
      </w:pPr>
      <w:r>
        <w:rPr>
          <w:rFonts w:ascii="Arial" w:hAnsi="Arial" w:cs="Arial"/>
          <w:b/>
          <w:bCs/>
          <w:color w:val="1F4E79"/>
          <w:sz w:val="20"/>
          <w:szCs w:val="20"/>
        </w:rPr>
        <w:t>SPIRO SOUKIS</w:t>
      </w:r>
    </w:p>
    <w:p w:rsidR="006F6141" w:rsidRDefault="006F6141" w:rsidP="006F6141">
      <w:pPr>
        <w:rPr>
          <w:rFonts w:ascii="Arial" w:hAnsi="Arial" w:cs="Arial"/>
          <w:color w:val="1F4E79"/>
          <w:sz w:val="20"/>
          <w:szCs w:val="20"/>
        </w:rPr>
      </w:pPr>
      <w:r>
        <w:rPr>
          <w:rFonts w:ascii="Arial" w:hAnsi="Arial" w:cs="Arial"/>
          <w:color w:val="1F4E79"/>
          <w:sz w:val="20"/>
          <w:szCs w:val="20"/>
        </w:rPr>
        <w:t>Manager Engineering</w:t>
      </w:r>
    </w:p>
    <w:p w:rsidR="006F6141" w:rsidRDefault="006F6141" w:rsidP="006F6141">
      <w:pPr>
        <w:rPr>
          <w:rFonts w:ascii="Arial" w:hAnsi="Arial" w:cs="Arial"/>
          <w:color w:val="1F4E79"/>
          <w:sz w:val="20"/>
          <w:szCs w:val="20"/>
        </w:rPr>
      </w:pPr>
      <w:r>
        <w:rPr>
          <w:rFonts w:ascii="Arial" w:hAnsi="Arial" w:cs="Arial"/>
          <w:color w:val="1F4E79"/>
          <w:sz w:val="20"/>
          <w:szCs w:val="20"/>
        </w:rPr>
        <w:t>T: (713) 570-3848 | M: (832) 656-7223</w:t>
      </w:r>
    </w:p>
    <w:p w:rsidR="006F6141" w:rsidRDefault="006F6141" w:rsidP="006F6141">
      <w:pPr>
        <w:rPr>
          <w:rFonts w:ascii="Arial" w:hAnsi="Arial" w:cs="Arial"/>
          <w:color w:val="1F4E79"/>
          <w:sz w:val="20"/>
          <w:szCs w:val="20"/>
        </w:rPr>
      </w:pPr>
    </w:p>
    <w:p w:rsidR="006F6141" w:rsidRDefault="006F6141" w:rsidP="006F6141">
      <w:pPr>
        <w:rPr>
          <w:rFonts w:ascii="Arial" w:hAnsi="Arial" w:cs="Arial"/>
          <w:b/>
          <w:bCs/>
          <w:color w:val="1F4E79"/>
          <w:sz w:val="20"/>
          <w:szCs w:val="20"/>
        </w:rPr>
      </w:pPr>
      <w:r>
        <w:rPr>
          <w:rFonts w:ascii="Arial" w:hAnsi="Arial" w:cs="Arial"/>
          <w:b/>
          <w:bCs/>
          <w:color w:val="1F4E79"/>
          <w:sz w:val="20"/>
          <w:szCs w:val="20"/>
        </w:rPr>
        <w:t>CROWN CASTLE</w:t>
      </w:r>
    </w:p>
    <w:p w:rsidR="006F6141" w:rsidRDefault="006F6141" w:rsidP="006F6141">
      <w:pPr>
        <w:rPr>
          <w:rFonts w:ascii="Arial" w:hAnsi="Arial" w:cs="Arial"/>
          <w:color w:val="1F4E79"/>
          <w:sz w:val="20"/>
          <w:szCs w:val="20"/>
        </w:rPr>
      </w:pPr>
      <w:r>
        <w:rPr>
          <w:rFonts w:ascii="Arial" w:hAnsi="Arial" w:cs="Arial"/>
          <w:color w:val="1F4E79"/>
          <w:sz w:val="20"/>
          <w:szCs w:val="20"/>
        </w:rPr>
        <w:t>1220 Augusta Drive, Houston, TX 77057</w:t>
      </w:r>
    </w:p>
    <w:p w:rsidR="006F6141" w:rsidRDefault="006F6141" w:rsidP="006F6141">
      <w:pPr>
        <w:rPr>
          <w:rFonts w:ascii="Arial" w:hAnsi="Arial" w:cs="Arial"/>
          <w:color w:val="4D4E53"/>
          <w:sz w:val="20"/>
          <w:szCs w:val="20"/>
        </w:rPr>
      </w:pPr>
      <w:hyperlink r:id="rId12" w:history="1">
        <w:r>
          <w:rPr>
            <w:rStyle w:val="Hyperlink"/>
            <w:rFonts w:ascii="Arial" w:hAnsi="Arial" w:cs="Arial"/>
            <w:color w:val="0000FF"/>
            <w:sz w:val="20"/>
            <w:szCs w:val="20"/>
          </w:rPr>
          <w:t>CrownCastle.com</w:t>
        </w:r>
      </w:hyperlink>
    </w:p>
    <w:p w:rsidR="006F6141" w:rsidRDefault="006F6141" w:rsidP="006F6141"/>
    <w:p w:rsidR="006F6141" w:rsidRDefault="006F6141" w:rsidP="006F614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email may contain confidential or privileged material. Use or disclosure of it by anyone other than the recipient is unauthorized. If you are not an intended recipient, please delete this email. </w:t>
      </w:r>
      <w:bookmarkEnd w:id="0"/>
    </w:p>
    <w:p w:rsidR="006329D6" w:rsidRDefault="006329D6"/>
    <w:p w:rsidR="006F6141" w:rsidRDefault="006F6141"/>
    <w:p w:rsidR="006F6141" w:rsidRPr="006F6141" w:rsidRDefault="006F6141" w:rsidP="006F6141">
      <w:pPr>
        <w:autoSpaceDE w:val="0"/>
        <w:autoSpaceDN w:val="0"/>
        <w:adjustRightInd w:val="0"/>
        <w:rPr>
          <w:rFonts w:ascii="Arial" w:hAnsi="Arial" w:cs="Arial"/>
          <w:color w:val="000000"/>
          <w:sz w:val="24"/>
          <w:szCs w:val="24"/>
        </w:rPr>
      </w:pPr>
    </w:p>
    <w:p w:rsidR="006F6141" w:rsidRPr="006F6141" w:rsidRDefault="006F6141" w:rsidP="006F6141">
      <w:pPr>
        <w:autoSpaceDE w:val="0"/>
        <w:autoSpaceDN w:val="0"/>
        <w:adjustRightInd w:val="0"/>
        <w:rPr>
          <w:rFonts w:ascii="Arial" w:hAnsi="Arial" w:cs="Arial"/>
          <w:color w:val="000000"/>
          <w:sz w:val="28"/>
          <w:szCs w:val="28"/>
        </w:rPr>
      </w:pPr>
      <w:r w:rsidRPr="006F6141">
        <w:rPr>
          <w:rFonts w:ascii="Arial" w:hAnsi="Arial" w:cs="Arial"/>
          <w:color w:val="000000"/>
          <w:sz w:val="24"/>
          <w:szCs w:val="24"/>
        </w:rPr>
        <w:t xml:space="preserve"> </w:t>
      </w:r>
      <w:r w:rsidRPr="006F6141">
        <w:rPr>
          <w:rFonts w:ascii="Arial" w:hAnsi="Arial" w:cs="Arial"/>
          <w:b/>
          <w:bCs/>
          <w:color w:val="000000"/>
          <w:sz w:val="28"/>
          <w:szCs w:val="28"/>
        </w:rPr>
        <w:t xml:space="preserve">TIA </w:t>
      </w:r>
    </w:p>
    <w:p w:rsidR="006F6141" w:rsidRPr="006F6141" w:rsidRDefault="006F6141" w:rsidP="006F6141">
      <w:pPr>
        <w:autoSpaceDE w:val="0"/>
        <w:autoSpaceDN w:val="0"/>
        <w:adjustRightInd w:val="0"/>
        <w:rPr>
          <w:rFonts w:ascii="Arial" w:hAnsi="Arial" w:cs="Arial"/>
          <w:color w:val="000000"/>
          <w:sz w:val="28"/>
          <w:szCs w:val="28"/>
        </w:rPr>
      </w:pPr>
      <w:r w:rsidRPr="006F6141">
        <w:rPr>
          <w:rFonts w:ascii="Arial" w:hAnsi="Arial" w:cs="Arial"/>
          <w:b/>
          <w:bCs/>
          <w:color w:val="000000"/>
          <w:sz w:val="28"/>
          <w:szCs w:val="28"/>
        </w:rPr>
        <w:t xml:space="preserve">Errata 2018 IBC Chapter 35 REFERENCED STANDARDS </w:t>
      </w:r>
    </w:p>
    <w:p w:rsidR="006F6141" w:rsidRPr="006F6141" w:rsidRDefault="006F6141" w:rsidP="006F6141">
      <w:pPr>
        <w:autoSpaceDE w:val="0"/>
        <w:autoSpaceDN w:val="0"/>
        <w:adjustRightInd w:val="0"/>
        <w:rPr>
          <w:rFonts w:ascii="Arial" w:hAnsi="Arial" w:cs="Arial"/>
          <w:color w:val="000000"/>
        </w:rPr>
      </w:pPr>
      <w:r w:rsidRPr="006F6141">
        <w:rPr>
          <w:rFonts w:ascii="Arial" w:hAnsi="Arial" w:cs="Arial"/>
          <w:b/>
          <w:bCs/>
          <w:color w:val="000000"/>
        </w:rPr>
        <w:t xml:space="preserve">Code/Standard: </w:t>
      </w:r>
      <w:r w:rsidRPr="006F6141">
        <w:rPr>
          <w:rFonts w:ascii="Arial" w:hAnsi="Arial" w:cs="Arial"/>
          <w:color w:val="000000"/>
        </w:rPr>
        <w:t xml:space="preserve">2018 International Building Code </w:t>
      </w:r>
    </w:p>
    <w:p w:rsidR="006F6141" w:rsidRPr="006F6141" w:rsidRDefault="006F6141" w:rsidP="006F6141">
      <w:pPr>
        <w:autoSpaceDE w:val="0"/>
        <w:autoSpaceDN w:val="0"/>
        <w:adjustRightInd w:val="0"/>
        <w:rPr>
          <w:rFonts w:ascii="Arial" w:hAnsi="Arial" w:cs="Arial"/>
          <w:color w:val="000000"/>
        </w:rPr>
      </w:pPr>
      <w:r w:rsidRPr="006F6141">
        <w:rPr>
          <w:rFonts w:ascii="Arial" w:hAnsi="Arial" w:cs="Arial"/>
          <w:b/>
          <w:bCs/>
          <w:color w:val="000000"/>
        </w:rPr>
        <w:t xml:space="preserve">Applies to following Printings: </w:t>
      </w:r>
      <w:r w:rsidRPr="006F6141">
        <w:rPr>
          <w:rFonts w:ascii="Arial" w:hAnsi="Arial" w:cs="Arial"/>
          <w:color w:val="000000"/>
        </w:rPr>
        <w:t>1</w:t>
      </w:r>
      <w:r w:rsidRPr="006F6141">
        <w:rPr>
          <w:rFonts w:ascii="Arial" w:hAnsi="Arial" w:cs="Arial"/>
          <w:color w:val="000000"/>
          <w:sz w:val="14"/>
          <w:szCs w:val="14"/>
        </w:rPr>
        <w:t xml:space="preserve">st </w:t>
      </w:r>
      <w:r w:rsidRPr="006F6141">
        <w:rPr>
          <w:rFonts w:ascii="Arial" w:hAnsi="Arial" w:cs="Arial"/>
          <w:color w:val="000000"/>
        </w:rPr>
        <w:t xml:space="preserve">printing </w:t>
      </w:r>
    </w:p>
    <w:p w:rsidR="006F6141" w:rsidRPr="006F6141" w:rsidRDefault="006F6141" w:rsidP="006F6141">
      <w:pPr>
        <w:autoSpaceDE w:val="0"/>
        <w:autoSpaceDN w:val="0"/>
        <w:adjustRightInd w:val="0"/>
        <w:rPr>
          <w:rFonts w:ascii="Arial" w:hAnsi="Arial" w:cs="Arial"/>
          <w:color w:val="000000"/>
        </w:rPr>
      </w:pPr>
      <w:r w:rsidRPr="006F6141">
        <w:rPr>
          <w:rFonts w:ascii="Arial" w:hAnsi="Arial" w:cs="Arial"/>
          <w:b/>
          <w:bCs/>
          <w:color w:val="000000"/>
        </w:rPr>
        <w:t xml:space="preserve">Section/Table/Figure Number: </w:t>
      </w:r>
      <w:r w:rsidRPr="006F6141">
        <w:rPr>
          <w:rFonts w:ascii="Arial" w:hAnsi="Arial" w:cs="Arial"/>
          <w:color w:val="000000"/>
        </w:rPr>
        <w:t xml:space="preserve">TIA </w:t>
      </w:r>
    </w:p>
    <w:p w:rsidR="006F6141" w:rsidRPr="006F6141" w:rsidRDefault="006F6141" w:rsidP="006F6141">
      <w:pPr>
        <w:autoSpaceDE w:val="0"/>
        <w:autoSpaceDN w:val="0"/>
        <w:adjustRightInd w:val="0"/>
        <w:rPr>
          <w:rFonts w:ascii="Arial" w:hAnsi="Arial" w:cs="Arial"/>
          <w:color w:val="000000"/>
        </w:rPr>
      </w:pPr>
      <w:r w:rsidRPr="006F6141">
        <w:rPr>
          <w:rFonts w:ascii="Arial" w:hAnsi="Arial" w:cs="Arial"/>
          <w:b/>
          <w:bCs/>
          <w:color w:val="000000"/>
        </w:rPr>
        <w:t xml:space="preserve">Posted: </w:t>
      </w:r>
      <w:r w:rsidRPr="006F6141">
        <w:rPr>
          <w:rFonts w:ascii="Arial" w:hAnsi="Arial" w:cs="Arial"/>
          <w:color w:val="000000"/>
        </w:rPr>
        <w:t xml:space="preserve">February 11, 2020 </w:t>
      </w:r>
    </w:p>
    <w:p w:rsidR="006F6141" w:rsidRPr="006F6141" w:rsidRDefault="006F6141" w:rsidP="006F6141">
      <w:pPr>
        <w:autoSpaceDE w:val="0"/>
        <w:autoSpaceDN w:val="0"/>
        <w:adjustRightInd w:val="0"/>
        <w:rPr>
          <w:rFonts w:ascii="Arial" w:hAnsi="Arial" w:cs="Arial"/>
          <w:color w:val="000000"/>
        </w:rPr>
      </w:pPr>
      <w:r w:rsidRPr="006F6141">
        <w:rPr>
          <w:rFonts w:ascii="Arial" w:hAnsi="Arial" w:cs="Arial"/>
          <w:b/>
          <w:bCs/>
          <w:color w:val="000000"/>
        </w:rPr>
        <w:t xml:space="preserve">Correction: </w:t>
      </w:r>
    </w:p>
    <w:p w:rsidR="006F6141" w:rsidRPr="006F6141" w:rsidRDefault="006F6141" w:rsidP="006F6141">
      <w:pPr>
        <w:autoSpaceDE w:val="0"/>
        <w:autoSpaceDN w:val="0"/>
        <w:adjustRightInd w:val="0"/>
        <w:rPr>
          <w:rFonts w:ascii="Arial" w:hAnsi="Arial" w:cs="Arial"/>
          <w:color w:val="000000"/>
          <w:sz w:val="36"/>
          <w:szCs w:val="36"/>
        </w:rPr>
      </w:pPr>
      <w:r w:rsidRPr="006F6141">
        <w:rPr>
          <w:rFonts w:ascii="Arial" w:hAnsi="Arial" w:cs="Arial"/>
          <w:b/>
          <w:bCs/>
          <w:color w:val="000000"/>
          <w:sz w:val="36"/>
          <w:szCs w:val="36"/>
        </w:rPr>
        <w:t xml:space="preserve">TIA </w:t>
      </w:r>
    </w:p>
    <w:p w:rsidR="006F6141" w:rsidRPr="006F6141" w:rsidRDefault="006F6141" w:rsidP="006F6141">
      <w:pPr>
        <w:autoSpaceDE w:val="0"/>
        <w:autoSpaceDN w:val="0"/>
        <w:adjustRightInd w:val="0"/>
        <w:rPr>
          <w:rFonts w:ascii="Arial" w:hAnsi="Arial" w:cs="Arial"/>
          <w:color w:val="000000"/>
          <w:sz w:val="20"/>
          <w:szCs w:val="20"/>
        </w:rPr>
      </w:pPr>
      <w:r w:rsidRPr="006F6141">
        <w:rPr>
          <w:rFonts w:ascii="Arial" w:hAnsi="Arial" w:cs="Arial"/>
          <w:b/>
          <w:bCs/>
          <w:color w:val="000000"/>
          <w:sz w:val="20"/>
          <w:szCs w:val="20"/>
        </w:rPr>
        <w:t>TIA-222-H-</w:t>
      </w:r>
      <w:r w:rsidRPr="006F6141">
        <w:rPr>
          <w:rFonts w:ascii="Arial" w:hAnsi="Arial" w:cs="Arial"/>
          <w:b/>
          <w:bCs/>
          <w:color w:val="FF0000"/>
          <w:sz w:val="20"/>
          <w:szCs w:val="20"/>
        </w:rPr>
        <w:t xml:space="preserve">2016 2017 </w:t>
      </w:r>
      <w:r w:rsidRPr="006F6141">
        <w:rPr>
          <w:rFonts w:ascii="Arial" w:hAnsi="Arial" w:cs="Arial"/>
          <w:b/>
          <w:bCs/>
          <w:color w:val="000000"/>
          <w:sz w:val="20"/>
          <w:szCs w:val="20"/>
        </w:rPr>
        <w:t>Structural Standard for Antenna Supporting Structures</w:t>
      </w:r>
      <w:r w:rsidRPr="006F6141">
        <w:rPr>
          <w:rFonts w:ascii="Arial" w:hAnsi="Arial" w:cs="Arial"/>
          <w:b/>
          <w:bCs/>
          <w:color w:val="FF0000"/>
          <w:sz w:val="20"/>
          <w:szCs w:val="20"/>
        </w:rPr>
        <w:t xml:space="preserve">, and </w:t>
      </w:r>
      <w:r w:rsidRPr="006F6141">
        <w:rPr>
          <w:rFonts w:ascii="Arial" w:hAnsi="Arial" w:cs="Arial"/>
          <w:b/>
          <w:bCs/>
          <w:color w:val="000000"/>
          <w:sz w:val="20"/>
          <w:szCs w:val="20"/>
        </w:rPr>
        <w:t xml:space="preserve">Antennas </w:t>
      </w:r>
      <w:r w:rsidRPr="006F6141">
        <w:rPr>
          <w:rFonts w:ascii="Arial" w:hAnsi="Arial" w:cs="Arial"/>
          <w:b/>
          <w:bCs/>
          <w:color w:val="FF0000"/>
          <w:sz w:val="20"/>
          <w:szCs w:val="20"/>
        </w:rPr>
        <w:t xml:space="preserve">and Small Wind Turbine Support Structures </w:t>
      </w:r>
    </w:p>
    <w:p w:rsidR="006F6141" w:rsidRPr="006F6141" w:rsidRDefault="006F6141" w:rsidP="006F6141">
      <w:pPr>
        <w:autoSpaceDE w:val="0"/>
        <w:autoSpaceDN w:val="0"/>
        <w:adjustRightInd w:val="0"/>
        <w:rPr>
          <w:rFonts w:ascii="Arial" w:hAnsi="Arial" w:cs="Arial"/>
          <w:color w:val="000000"/>
          <w:sz w:val="20"/>
          <w:szCs w:val="20"/>
        </w:rPr>
      </w:pPr>
      <w:r w:rsidRPr="006F6141">
        <w:rPr>
          <w:rFonts w:ascii="Arial" w:hAnsi="Arial" w:cs="Arial"/>
          <w:color w:val="000000"/>
          <w:sz w:val="20"/>
          <w:szCs w:val="20"/>
        </w:rPr>
        <w:t xml:space="preserve">1609.1.1, 3108.1, 3108.2 </w:t>
      </w:r>
    </w:p>
    <w:p w:rsidR="006F6141" w:rsidRDefault="006F6141" w:rsidP="006F6141">
      <w:r w:rsidRPr="006F6141">
        <w:rPr>
          <w:rFonts w:ascii="Arial" w:hAnsi="Arial" w:cs="Arial"/>
          <w:b/>
          <w:bCs/>
          <w:color w:val="000000"/>
        </w:rPr>
        <w:lastRenderedPageBreak/>
        <w:t xml:space="preserve">Correlation Notes: </w:t>
      </w:r>
      <w:r w:rsidRPr="006F6141">
        <w:rPr>
          <w:rFonts w:ascii="Arial" w:hAnsi="Arial" w:cs="Arial"/>
          <w:color w:val="000000"/>
        </w:rPr>
        <w:t>None</w:t>
      </w:r>
      <w:bookmarkStart w:id="1" w:name="_GoBack"/>
      <w:bookmarkEnd w:id="1"/>
    </w:p>
    <w:sectPr w:rsidR="006F6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141"/>
    <w:rsid w:val="006329D6"/>
    <w:rsid w:val="006F6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14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F6141"/>
    <w:rPr>
      <w:color w:val="0563C1"/>
      <w:u w:val="single"/>
    </w:rPr>
  </w:style>
  <w:style w:type="paragraph" w:customStyle="1" w:styleId="Default">
    <w:name w:val="Default"/>
    <w:basedOn w:val="Normal"/>
    <w:rsid w:val="006F6141"/>
    <w:pPr>
      <w:autoSpaceDE w:val="0"/>
      <w:autoSpaceDN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6F6141"/>
    <w:rPr>
      <w:rFonts w:ascii="Tahoma" w:hAnsi="Tahoma" w:cs="Tahoma"/>
      <w:sz w:val="16"/>
      <w:szCs w:val="16"/>
    </w:rPr>
  </w:style>
  <w:style w:type="character" w:customStyle="1" w:styleId="BalloonTextChar">
    <w:name w:val="Balloon Text Char"/>
    <w:basedOn w:val="DefaultParagraphFont"/>
    <w:link w:val="BalloonText"/>
    <w:uiPriority w:val="99"/>
    <w:semiHidden/>
    <w:rsid w:val="006F61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14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F6141"/>
    <w:rPr>
      <w:color w:val="0563C1"/>
      <w:u w:val="single"/>
    </w:rPr>
  </w:style>
  <w:style w:type="paragraph" w:customStyle="1" w:styleId="Default">
    <w:name w:val="Default"/>
    <w:basedOn w:val="Normal"/>
    <w:rsid w:val="006F6141"/>
    <w:pPr>
      <w:autoSpaceDE w:val="0"/>
      <w:autoSpaceDN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6F6141"/>
    <w:rPr>
      <w:rFonts w:ascii="Tahoma" w:hAnsi="Tahoma" w:cs="Tahoma"/>
      <w:sz w:val="16"/>
      <w:szCs w:val="16"/>
    </w:rPr>
  </w:style>
  <w:style w:type="character" w:customStyle="1" w:styleId="BalloonTextChar">
    <w:name w:val="Balloon Text Char"/>
    <w:basedOn w:val="DefaultParagraphFont"/>
    <w:link w:val="BalloonText"/>
    <w:uiPriority w:val="99"/>
    <w:semiHidden/>
    <w:rsid w:val="006F61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21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tiaonline.org/all-standards/committees/tr-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3.png@01D6080C.E9B08DA0" TargetMode="External"/><Relationship Id="rId12" Type="http://schemas.openxmlformats.org/officeDocument/2006/relationships/hyperlink" Target="CrownCastl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cid:image001.png@01D60808.851B7CA0" TargetMode="Externa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media.iccsafe.org/floridarevie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1</cp:revision>
  <dcterms:created xsi:type="dcterms:W3CDTF">2020-04-01T16:24:00Z</dcterms:created>
  <dcterms:modified xsi:type="dcterms:W3CDTF">2020-04-01T16:28:00Z</dcterms:modified>
</cp:coreProperties>
</file>